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3A4A" w14:textId="60BE1499" w:rsidR="00F16D87" w:rsidRDefault="0097761C">
      <w:r>
        <w:rPr>
          <w:b/>
          <w:bCs/>
        </w:rPr>
        <w:t xml:space="preserve">TGNA Monthly Newsletter: </w:t>
      </w:r>
      <w:r w:rsidR="009C48C5">
        <w:rPr>
          <w:b/>
          <w:bCs/>
        </w:rPr>
        <w:t>March</w:t>
      </w:r>
      <w:r w:rsidR="00F16D87" w:rsidRPr="00F16D87">
        <w:rPr>
          <w:b/>
          <w:bCs/>
        </w:rPr>
        <w:t xml:space="preserve"> 2026</w:t>
      </w:r>
      <w:r w:rsidR="00F16D87" w:rsidRPr="00F16D87">
        <w:rPr>
          <w:b/>
          <w:bCs/>
        </w:rPr>
        <w:br/>
      </w:r>
      <w:r w:rsidR="00F16D87">
        <w:rPr>
          <w:noProof/>
        </w:rPr>
        <w:drawing>
          <wp:inline distT="0" distB="0" distL="0" distR="0" wp14:anchorId="01359F81" wp14:editId="0CD7F2D1">
            <wp:extent cx="5943600" cy="1216660"/>
            <wp:effectExtent l="19050" t="19050" r="19050" b="21590"/>
            <wp:docPr id="10700990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099001" name="Picture 10700990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6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F16D87" w14:paraId="5B5ECFE7" w14:textId="77777777" w:rsidTr="0089368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47659C5" w14:textId="7DB0A8FF" w:rsidR="00F16D87" w:rsidRDefault="009C48C5">
            <w:r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  <w:t>“MARCH” INTO WELLNESS</w:t>
            </w:r>
          </w:p>
        </w:tc>
      </w:tr>
      <w:tr w:rsidR="00F16D87" w14:paraId="38A2949E" w14:textId="77777777" w:rsidTr="0089368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3E451EFB" w14:textId="72FD7D3B" w:rsidR="00466B73" w:rsidRDefault="009C48C5" w:rsidP="009C48C5">
            <w:pPr>
              <w:rPr>
                <w:rFonts w:ascii="Calibri" w:hAnsi="Calibri" w:cs="Calibri"/>
              </w:rPr>
            </w:pPr>
            <w:r w:rsidRPr="009C48C5">
              <w:rPr>
                <w:rFonts w:ascii="Calibri" w:hAnsi="Calibri" w:cs="Calibri"/>
              </w:rPr>
              <w:t>The month of March brings health observances that highlight simple steps we can all take to stay healthy and</w:t>
            </w:r>
            <w:r>
              <w:rPr>
                <w:rFonts w:ascii="Calibri" w:hAnsi="Calibri" w:cs="Calibri"/>
              </w:rPr>
              <w:t xml:space="preserve"> </w:t>
            </w:r>
            <w:r w:rsidRPr="009C48C5">
              <w:rPr>
                <w:rFonts w:ascii="Calibri" w:hAnsi="Calibri" w:cs="Calibri"/>
              </w:rPr>
              <w:t xml:space="preserve">informed. Read on for reminders </w:t>
            </w:r>
            <w:r w:rsidR="00EA69BD">
              <w:rPr>
                <w:rFonts w:ascii="Calibri" w:hAnsi="Calibri" w:cs="Calibri"/>
              </w:rPr>
              <w:t>about programs that</w:t>
            </w:r>
            <w:r w:rsidRPr="009C48C5">
              <w:rPr>
                <w:rFonts w:ascii="Calibri" w:hAnsi="Calibri" w:cs="Calibri"/>
              </w:rPr>
              <w:t xml:space="preserve"> help you make the most of your </w:t>
            </w:r>
            <w:r>
              <w:rPr>
                <w:rFonts w:ascii="Calibri" w:hAnsi="Calibri" w:cs="Calibri"/>
              </w:rPr>
              <w:t>TGNA</w:t>
            </w:r>
            <w:r w:rsidRPr="009C48C5">
              <w:rPr>
                <w:rFonts w:ascii="Calibri" w:hAnsi="Calibri" w:cs="Calibri"/>
              </w:rPr>
              <w:t xml:space="preserve"> benefits.</w:t>
            </w:r>
          </w:p>
          <w:p w14:paraId="5F5AC774" w14:textId="769569FA" w:rsidR="007F0296" w:rsidRDefault="007F0296" w:rsidP="009C48C5"/>
        </w:tc>
      </w:tr>
      <w:tr w:rsidR="00FD7A05" w14:paraId="0D480C22" w14:textId="77777777" w:rsidTr="0057319B">
        <w:tc>
          <w:tcPr>
            <w:tcW w:w="9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044973" w14:textId="43212F15" w:rsidR="00FD7A05" w:rsidRPr="00FD7A05" w:rsidRDefault="009C48C5" w:rsidP="00FD7A05">
            <w:pPr>
              <w:spacing w:before="120"/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  <w:t>Bright Ideas for Better Eye Health at Work</w:t>
            </w:r>
          </w:p>
          <w:p w14:paraId="3C175DC0" w14:textId="5BD9DC68" w:rsidR="009C48C5" w:rsidRPr="009C48C5" w:rsidRDefault="009C48C5" w:rsidP="009C48C5">
            <w:pPr>
              <w:spacing w:after="120"/>
              <w:ind w:right="432"/>
              <w:rPr>
                <w:rFonts w:ascii="Calibri" w:hAnsi="Calibri" w:cs="Calibri"/>
              </w:rPr>
            </w:pPr>
            <w:r w:rsidRPr="009C48C5">
              <w:rPr>
                <w:rFonts w:ascii="Calibri" w:hAnsi="Calibri" w:cs="Calibri"/>
              </w:rPr>
              <w:t>March is Workplace Eye Wellness Month, an opportunity to focus on protecting your vision, especially for those of us who spend long hours in front of screens. It’s also a good time to review your vision benefits.</w:t>
            </w:r>
          </w:p>
          <w:p w14:paraId="1E712251" w14:textId="016CB726" w:rsidR="009C48C5" w:rsidRPr="009C48C5" w:rsidRDefault="009C48C5" w:rsidP="009C48C5">
            <w:pPr>
              <w:spacing w:after="120"/>
              <w:ind w:right="432"/>
              <w:rPr>
                <w:rFonts w:ascii="Calibri" w:hAnsi="Calibri" w:cs="Calibri"/>
              </w:rPr>
            </w:pPr>
            <w:r w:rsidRPr="009C48C5">
              <w:rPr>
                <w:rFonts w:ascii="Calibri" w:hAnsi="Calibri" w:cs="Calibri"/>
              </w:rPr>
              <w:t xml:space="preserve">If you’re enrolled in </w:t>
            </w:r>
            <w:r>
              <w:rPr>
                <w:rFonts w:ascii="Calibri" w:hAnsi="Calibri" w:cs="Calibri"/>
              </w:rPr>
              <w:t>TGNA</w:t>
            </w:r>
            <w:r w:rsidR="00EA69BD">
              <w:rPr>
                <w:rFonts w:ascii="Calibri" w:hAnsi="Calibri" w:cs="Calibri"/>
              </w:rPr>
              <w:t>’s</w:t>
            </w:r>
            <w:r>
              <w:rPr>
                <w:rFonts w:ascii="Calibri" w:hAnsi="Calibri" w:cs="Calibri"/>
              </w:rPr>
              <w:t xml:space="preserve"> EyeMed</w:t>
            </w:r>
            <w:r w:rsidRPr="009C48C5">
              <w:rPr>
                <w:rFonts w:ascii="Calibri" w:hAnsi="Calibri" w:cs="Calibri"/>
              </w:rPr>
              <w:t xml:space="preserve"> vision plan, you’re entitled to an exam and lenses </w:t>
            </w:r>
            <w:r>
              <w:rPr>
                <w:rFonts w:ascii="Calibri" w:hAnsi="Calibri" w:cs="Calibri"/>
              </w:rPr>
              <w:t>once per calendar year</w:t>
            </w:r>
            <w:r w:rsidRPr="009C48C5">
              <w:rPr>
                <w:rFonts w:ascii="Calibri" w:hAnsi="Calibri" w:cs="Calibri"/>
              </w:rPr>
              <w:t xml:space="preserve">. Visit </w:t>
            </w:r>
            <w:hyperlink r:id="rId6" w:history="1">
              <w:r w:rsidRPr="009C48C5">
                <w:rPr>
                  <w:rStyle w:val="Hyperlink"/>
                  <w:rFonts w:ascii="Calibri" w:hAnsi="Calibri" w:cs="Calibri"/>
                  <w:b/>
                  <w:bCs/>
                </w:rPr>
                <w:t>eyemed.com</w:t>
              </w:r>
            </w:hyperlink>
            <w:r w:rsidRPr="009C48C5">
              <w:rPr>
                <w:rFonts w:ascii="Calibri" w:hAnsi="Calibri" w:cs="Calibri"/>
                <w:b/>
                <w:bCs/>
              </w:rPr>
              <w:t xml:space="preserve"> </w:t>
            </w:r>
            <w:r w:rsidRPr="009C48C5">
              <w:rPr>
                <w:rFonts w:ascii="Calibri" w:hAnsi="Calibri" w:cs="Calibri"/>
              </w:rPr>
              <w:t xml:space="preserve">or call </w:t>
            </w:r>
            <w:r w:rsidRPr="009C48C5">
              <w:rPr>
                <w:rFonts w:ascii="Calibri" w:hAnsi="Calibri" w:cs="Calibri"/>
                <w:b/>
                <w:bCs/>
              </w:rPr>
              <w:t>8</w:t>
            </w:r>
            <w:r>
              <w:rPr>
                <w:rFonts w:ascii="Calibri" w:hAnsi="Calibri" w:cs="Calibri"/>
                <w:b/>
                <w:bCs/>
              </w:rPr>
              <w:t>66-800-5457</w:t>
            </w:r>
            <w:r w:rsidRPr="009C48C5">
              <w:rPr>
                <w:rFonts w:ascii="Calibri" w:hAnsi="Calibri" w:cs="Calibri"/>
                <w:b/>
                <w:bCs/>
              </w:rPr>
              <w:t xml:space="preserve"> </w:t>
            </w:r>
            <w:r w:rsidRPr="009C48C5">
              <w:rPr>
                <w:rFonts w:ascii="Calibri" w:hAnsi="Calibri" w:cs="Calibri"/>
              </w:rPr>
              <w:t>to find an in-network provider!</w:t>
            </w:r>
          </w:p>
          <w:p w14:paraId="7022E5DA" w14:textId="016D626F" w:rsidR="009C48C5" w:rsidRPr="009C48C5" w:rsidRDefault="009C48C5" w:rsidP="009C48C5">
            <w:pPr>
              <w:spacing w:after="120"/>
              <w:ind w:right="432"/>
              <w:rPr>
                <w:rFonts w:ascii="Calibri" w:hAnsi="Calibri" w:cs="Calibri"/>
              </w:rPr>
            </w:pPr>
            <w:r w:rsidRPr="009C48C5">
              <w:rPr>
                <w:rFonts w:ascii="Calibri" w:hAnsi="Calibri" w:cs="Calibri"/>
              </w:rPr>
              <w:t xml:space="preserve">Try these tips to keep your eyes healthy and comfortable during your </w:t>
            </w:r>
            <w:proofErr w:type="gramStart"/>
            <w:r w:rsidRPr="009C48C5">
              <w:rPr>
                <w:rFonts w:ascii="Calibri" w:hAnsi="Calibri" w:cs="Calibri"/>
              </w:rPr>
              <w:t>work day</w:t>
            </w:r>
            <w:proofErr w:type="gramEnd"/>
            <w:r w:rsidRPr="009C48C5">
              <w:rPr>
                <w:rFonts w:ascii="Calibri" w:hAnsi="Calibri" w:cs="Calibri"/>
              </w:rPr>
              <w:t>:</w:t>
            </w:r>
          </w:p>
          <w:p w14:paraId="2B77E07B" w14:textId="7F5155BA" w:rsidR="009C48C5" w:rsidRPr="009C48C5" w:rsidRDefault="009C48C5" w:rsidP="009C48C5">
            <w:pPr>
              <w:pStyle w:val="ListParagraph"/>
              <w:numPr>
                <w:ilvl w:val="0"/>
                <w:numId w:val="4"/>
              </w:numPr>
              <w:spacing w:after="120"/>
              <w:ind w:right="432"/>
              <w:rPr>
                <w:rFonts w:ascii="Calibri" w:hAnsi="Calibri" w:cs="Calibri"/>
              </w:rPr>
            </w:pPr>
            <w:r w:rsidRPr="009C48C5">
              <w:rPr>
                <w:rFonts w:ascii="Calibri" w:hAnsi="Calibri" w:cs="Calibri"/>
                <w:b/>
                <w:bCs/>
              </w:rPr>
              <w:t xml:space="preserve">Follow the 20 20 20 </w:t>
            </w:r>
            <w:proofErr w:type="gramStart"/>
            <w:r w:rsidRPr="009C48C5">
              <w:rPr>
                <w:rFonts w:ascii="Calibri" w:hAnsi="Calibri" w:cs="Calibri"/>
                <w:b/>
                <w:bCs/>
              </w:rPr>
              <w:t>rule</w:t>
            </w:r>
            <w:proofErr w:type="gramEnd"/>
            <w:r w:rsidRPr="009C48C5">
              <w:rPr>
                <w:rFonts w:ascii="Calibri" w:hAnsi="Calibri" w:cs="Calibri"/>
                <w:b/>
                <w:bCs/>
              </w:rPr>
              <w:t xml:space="preserve">: </w:t>
            </w:r>
            <w:r w:rsidRPr="009C48C5">
              <w:rPr>
                <w:rFonts w:ascii="Calibri" w:hAnsi="Calibri" w:cs="Calibri"/>
              </w:rPr>
              <w:t>Every 20 minutes, look at something 20 feet away for at least 20 seconds to reduce digital eye strain.</w:t>
            </w:r>
          </w:p>
          <w:p w14:paraId="43D7FF54" w14:textId="7E672A28" w:rsidR="009C48C5" w:rsidRPr="009C48C5" w:rsidRDefault="009C48C5" w:rsidP="009C48C5">
            <w:pPr>
              <w:pStyle w:val="ListParagraph"/>
              <w:numPr>
                <w:ilvl w:val="0"/>
                <w:numId w:val="4"/>
              </w:numPr>
              <w:spacing w:after="120"/>
              <w:ind w:right="432"/>
              <w:rPr>
                <w:rFonts w:ascii="Calibri" w:hAnsi="Calibri" w:cs="Calibri"/>
              </w:rPr>
            </w:pPr>
            <w:r w:rsidRPr="009C48C5">
              <w:rPr>
                <w:rFonts w:ascii="Calibri" w:hAnsi="Calibri" w:cs="Calibri"/>
                <w:b/>
                <w:bCs/>
              </w:rPr>
              <w:t xml:space="preserve">Adjust your screen position: </w:t>
            </w:r>
            <w:r w:rsidRPr="009C48C5">
              <w:rPr>
                <w:rFonts w:ascii="Calibri" w:hAnsi="Calibri" w:cs="Calibri"/>
              </w:rPr>
              <w:t>Keep your monitor about an arm’s length away and slightly below eye level to reduce strain on your eyes and neck.</w:t>
            </w:r>
          </w:p>
          <w:p w14:paraId="36B2BD27" w14:textId="00DC6899" w:rsidR="009C48C5" w:rsidRPr="009C48C5" w:rsidRDefault="009C48C5" w:rsidP="009C48C5">
            <w:pPr>
              <w:pStyle w:val="ListParagraph"/>
              <w:numPr>
                <w:ilvl w:val="0"/>
                <w:numId w:val="4"/>
              </w:numPr>
              <w:spacing w:after="120"/>
              <w:ind w:right="432"/>
              <w:rPr>
                <w:rFonts w:ascii="Calibri" w:hAnsi="Calibri" w:cs="Calibri"/>
              </w:rPr>
            </w:pPr>
            <w:r w:rsidRPr="009C48C5">
              <w:rPr>
                <w:rFonts w:ascii="Calibri" w:hAnsi="Calibri" w:cs="Calibri"/>
                <w:b/>
                <w:bCs/>
              </w:rPr>
              <w:t xml:space="preserve">Blink more often: </w:t>
            </w:r>
            <w:r w:rsidRPr="009C48C5">
              <w:rPr>
                <w:rFonts w:ascii="Calibri" w:hAnsi="Calibri" w:cs="Calibri"/>
              </w:rPr>
              <w:t>Screen time can reduce blinking, leading to dry eyes.</w:t>
            </w:r>
          </w:p>
          <w:p w14:paraId="231D4226" w14:textId="3F09D2A1" w:rsidR="009C48C5" w:rsidRPr="009C48C5" w:rsidRDefault="009C48C5" w:rsidP="009C48C5">
            <w:pPr>
              <w:pStyle w:val="ListParagraph"/>
              <w:numPr>
                <w:ilvl w:val="0"/>
                <w:numId w:val="4"/>
              </w:numPr>
              <w:spacing w:after="120"/>
              <w:ind w:right="432"/>
              <w:rPr>
                <w:rFonts w:ascii="Calibri" w:hAnsi="Calibri" w:cs="Calibri"/>
              </w:rPr>
            </w:pPr>
            <w:r w:rsidRPr="009C48C5">
              <w:rPr>
                <w:rFonts w:ascii="Calibri" w:hAnsi="Calibri" w:cs="Calibri"/>
                <w:b/>
                <w:bCs/>
              </w:rPr>
              <w:t xml:space="preserve">Consider blue light filtering: </w:t>
            </w:r>
            <w:r w:rsidRPr="009C48C5">
              <w:rPr>
                <w:rFonts w:ascii="Calibri" w:hAnsi="Calibri" w:cs="Calibri"/>
              </w:rPr>
              <w:t>Glasses or screen filters can help ease digital fatigue.</w:t>
            </w:r>
          </w:p>
          <w:p w14:paraId="1928EB49" w14:textId="639EB27A" w:rsidR="009C48C5" w:rsidRPr="009C48C5" w:rsidRDefault="009C48C5" w:rsidP="009C48C5">
            <w:pPr>
              <w:pStyle w:val="ListParagraph"/>
              <w:numPr>
                <w:ilvl w:val="0"/>
                <w:numId w:val="4"/>
              </w:numPr>
              <w:spacing w:after="120"/>
              <w:ind w:right="432"/>
              <w:rPr>
                <w:rFonts w:ascii="Calibri" w:hAnsi="Calibri" w:cs="Calibri"/>
              </w:rPr>
            </w:pPr>
            <w:r w:rsidRPr="009C48C5">
              <w:rPr>
                <w:rFonts w:ascii="Calibri" w:hAnsi="Calibri" w:cs="Calibri"/>
                <w:b/>
                <w:bCs/>
              </w:rPr>
              <w:t xml:space="preserve">Take regular breaks: </w:t>
            </w:r>
            <w:r w:rsidRPr="009C48C5">
              <w:rPr>
                <w:rFonts w:ascii="Calibri" w:hAnsi="Calibri" w:cs="Calibri"/>
              </w:rPr>
              <w:t>Stand, stretch, and rest your eyes throughout the day.</w:t>
            </w:r>
          </w:p>
          <w:p w14:paraId="42F66726" w14:textId="46C4EC49" w:rsidR="009C48C5" w:rsidRPr="009C48C5" w:rsidRDefault="009C48C5" w:rsidP="009C48C5">
            <w:pPr>
              <w:pStyle w:val="ListParagraph"/>
              <w:numPr>
                <w:ilvl w:val="0"/>
                <w:numId w:val="4"/>
              </w:numPr>
              <w:spacing w:after="120"/>
              <w:ind w:right="432"/>
              <w:rPr>
                <w:rFonts w:ascii="Calibri" w:hAnsi="Calibri" w:cs="Calibri"/>
              </w:rPr>
            </w:pPr>
            <w:r w:rsidRPr="009C48C5">
              <w:rPr>
                <w:rFonts w:ascii="Calibri" w:hAnsi="Calibri" w:cs="Calibri"/>
                <w:b/>
                <w:bCs/>
              </w:rPr>
              <w:t xml:space="preserve">Stay hydrated: </w:t>
            </w:r>
            <w:r w:rsidRPr="009C48C5">
              <w:rPr>
                <w:rFonts w:ascii="Calibri" w:hAnsi="Calibri" w:cs="Calibri"/>
              </w:rPr>
              <w:t>Drinking water helps prevent eye dryness and irritation.</w:t>
            </w:r>
          </w:p>
          <w:p w14:paraId="6B7BF3E2" w14:textId="02ADFC6D" w:rsidR="00FD7A05" w:rsidRPr="00F16D87" w:rsidRDefault="009C48C5" w:rsidP="009C48C5">
            <w:pPr>
              <w:pStyle w:val="ListParagraph"/>
              <w:numPr>
                <w:ilvl w:val="0"/>
                <w:numId w:val="4"/>
              </w:numPr>
              <w:spacing w:after="120"/>
              <w:ind w:right="432"/>
            </w:pPr>
            <w:r w:rsidRPr="009C48C5">
              <w:rPr>
                <w:rFonts w:ascii="Calibri" w:hAnsi="Calibri" w:cs="Calibri"/>
                <w:b/>
                <w:bCs/>
              </w:rPr>
              <w:t xml:space="preserve">Keep lenses and screens clean: </w:t>
            </w:r>
            <w:r w:rsidRPr="009C48C5">
              <w:rPr>
                <w:rFonts w:ascii="Calibri" w:hAnsi="Calibri" w:cs="Calibri"/>
              </w:rPr>
              <w:t>Smudges can cause your eyes to work harder than necessary.</w:t>
            </w:r>
          </w:p>
        </w:tc>
      </w:tr>
      <w:tr w:rsidR="001B15FB" w14:paraId="2D7C9E40" w14:textId="77777777" w:rsidTr="001B15FB">
        <w:tc>
          <w:tcPr>
            <w:tcW w:w="9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38EC0AE2" w14:textId="77777777" w:rsidR="001B15FB" w:rsidRDefault="001B15FB" w:rsidP="001B15FB">
            <w:pPr>
              <w:ind w:right="432"/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</w:pPr>
          </w:p>
          <w:p w14:paraId="52DB9D50" w14:textId="703EE089" w:rsidR="001B15FB" w:rsidRDefault="001B15FB" w:rsidP="001B15FB">
            <w:pPr>
              <w:ind w:right="432"/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  <w:t xml:space="preserve">During National Nutrition Month, Live Healthier </w:t>
            </w:r>
            <w:r w:rsidR="00EC4597"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  <w:t>w</w:t>
            </w:r>
            <w:r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  <w:t>ith Noom</w:t>
            </w:r>
          </w:p>
          <w:p w14:paraId="284C8000" w14:textId="6374B426" w:rsidR="001B15FB" w:rsidRDefault="001B15FB" w:rsidP="001B15FB">
            <w:pPr>
              <w:ind w:right="432"/>
              <w:rPr>
                <w:rFonts w:ascii="Calibri" w:hAnsi="Calibri" w:cs="Calibri"/>
              </w:rPr>
            </w:pPr>
            <w:r w:rsidRPr="00EA69BD">
              <w:rPr>
                <w:rFonts w:ascii="Calibri" w:hAnsi="Calibri" w:cs="Calibri"/>
              </w:rPr>
              <w:t>If you’re enrolled in a UnitedHealthcare (UHC) medical plan through TGNA</w:t>
            </w:r>
            <w:r>
              <w:rPr>
                <w:rFonts w:ascii="Calibri" w:hAnsi="Calibri" w:cs="Calibri"/>
              </w:rPr>
              <w:t xml:space="preserve"> and are age 18+</w:t>
            </w:r>
            <w:r w:rsidRPr="00EA69BD">
              <w:rPr>
                <w:rFonts w:ascii="Calibri" w:hAnsi="Calibri" w:cs="Calibri"/>
              </w:rPr>
              <w:t xml:space="preserve">, you have access to </w:t>
            </w:r>
            <w:r w:rsidRPr="001B15FB">
              <w:rPr>
                <w:rFonts w:ascii="Calibri" w:hAnsi="Calibri" w:cs="Calibri"/>
                <w:b/>
                <w:bCs/>
              </w:rPr>
              <w:t>Noom</w:t>
            </w:r>
            <w:r w:rsidRPr="00EA69BD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a program that promotes a healthy lifestyle and weight management, at no cost to you!</w:t>
            </w:r>
          </w:p>
          <w:p w14:paraId="19D73A26" w14:textId="77777777" w:rsidR="001B15FB" w:rsidRDefault="001B15FB" w:rsidP="001B15FB">
            <w:pPr>
              <w:ind w:right="432"/>
              <w:rPr>
                <w:rFonts w:ascii="Calibri" w:hAnsi="Calibri" w:cs="Calibri"/>
              </w:rPr>
            </w:pPr>
          </w:p>
          <w:p w14:paraId="70DE757B" w14:textId="77777777" w:rsidR="001B15FB" w:rsidRDefault="001B15FB" w:rsidP="001B15FB">
            <w:pPr>
              <w:ind w:right="43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Noom take a holistic approach to living healthier, from changing eating habits to being more active and practicing mindfulness, and allows you to:</w:t>
            </w:r>
          </w:p>
          <w:p w14:paraId="2663AD83" w14:textId="77777777" w:rsidR="001B15FB" w:rsidRDefault="001B15FB" w:rsidP="001B15FB">
            <w:pPr>
              <w:ind w:right="432"/>
              <w:rPr>
                <w:rFonts w:ascii="Calibri" w:hAnsi="Calibri" w:cs="Calibri"/>
              </w:rPr>
            </w:pPr>
          </w:p>
          <w:p w14:paraId="214DD9EF" w14:textId="79E9F702" w:rsidR="001B15FB" w:rsidRPr="001B15FB" w:rsidRDefault="001B15FB" w:rsidP="001B15FB">
            <w:pPr>
              <w:pStyle w:val="ListParagraph"/>
              <w:numPr>
                <w:ilvl w:val="0"/>
                <w:numId w:val="5"/>
              </w:numPr>
              <w:ind w:right="432"/>
              <w:rPr>
                <w:rFonts w:ascii="Calibri" w:hAnsi="Calibri" w:cs="Calibri"/>
              </w:rPr>
            </w:pPr>
            <w:r w:rsidRPr="001B15FB">
              <w:rPr>
                <w:rFonts w:ascii="Calibri" w:hAnsi="Calibri" w:cs="Calibri"/>
                <w:b/>
                <w:bCs/>
              </w:rPr>
              <w:lastRenderedPageBreak/>
              <w:t>Get personal, human support</w:t>
            </w:r>
            <w:r w:rsidRPr="001B15FB">
              <w:rPr>
                <w:rFonts w:ascii="Calibri" w:hAnsi="Calibri" w:cs="Calibri"/>
              </w:rPr>
              <w:t xml:space="preserve"> with 1:1 coaching for guidance, custom plans and encouragement.</w:t>
            </w:r>
          </w:p>
          <w:p w14:paraId="013BBB82" w14:textId="502B4972" w:rsidR="001B15FB" w:rsidRPr="001B15FB" w:rsidRDefault="001B15FB" w:rsidP="001B15FB">
            <w:pPr>
              <w:pStyle w:val="ListParagraph"/>
              <w:numPr>
                <w:ilvl w:val="0"/>
                <w:numId w:val="5"/>
              </w:numPr>
              <w:ind w:right="432"/>
              <w:rPr>
                <w:rFonts w:ascii="Calibri" w:hAnsi="Calibri" w:cs="Calibri"/>
              </w:rPr>
            </w:pPr>
            <w:r w:rsidRPr="001B15FB">
              <w:rPr>
                <w:rFonts w:ascii="Calibri" w:hAnsi="Calibri" w:cs="Calibri"/>
                <w:b/>
                <w:bCs/>
              </w:rPr>
              <w:t>Change your relationship with food</w:t>
            </w:r>
            <w:r w:rsidRPr="001B15FB">
              <w:rPr>
                <w:rFonts w:ascii="Calibri" w:hAnsi="Calibri" w:cs="Calibri"/>
              </w:rPr>
              <w:t xml:space="preserve"> with psychology-based lessons and health tracking.</w:t>
            </w:r>
          </w:p>
          <w:p w14:paraId="33FE24BE" w14:textId="24817C0F" w:rsidR="001B15FB" w:rsidRPr="001B15FB" w:rsidRDefault="001B15FB" w:rsidP="001B15FB">
            <w:pPr>
              <w:pStyle w:val="ListParagraph"/>
              <w:numPr>
                <w:ilvl w:val="0"/>
                <w:numId w:val="5"/>
              </w:numPr>
              <w:ind w:right="432"/>
              <w:rPr>
                <w:rFonts w:ascii="Calibri" w:hAnsi="Calibri" w:cs="Calibri"/>
              </w:rPr>
            </w:pPr>
            <w:r w:rsidRPr="001B15FB">
              <w:rPr>
                <w:rFonts w:ascii="Calibri" w:hAnsi="Calibri" w:cs="Calibri"/>
                <w:b/>
                <w:bCs/>
              </w:rPr>
              <w:t>Do it on your schedule.</w:t>
            </w:r>
            <w:r w:rsidRPr="001B15FB">
              <w:rPr>
                <w:rFonts w:ascii="Calibri" w:hAnsi="Calibri" w:cs="Calibri"/>
              </w:rPr>
              <w:t xml:space="preserve"> Noom takes only a few minutes a day so you can work at your own pace.</w:t>
            </w:r>
          </w:p>
          <w:p w14:paraId="701F207B" w14:textId="4A18A4BD" w:rsidR="001B15FB" w:rsidRPr="001B15FB" w:rsidRDefault="001B15FB" w:rsidP="001B15FB">
            <w:pPr>
              <w:pStyle w:val="ListParagraph"/>
              <w:numPr>
                <w:ilvl w:val="0"/>
                <w:numId w:val="5"/>
              </w:numPr>
              <w:ind w:right="432"/>
              <w:rPr>
                <w:rFonts w:ascii="Calibri" w:hAnsi="Calibri" w:cs="Calibri"/>
              </w:rPr>
            </w:pPr>
            <w:r w:rsidRPr="001B15FB">
              <w:rPr>
                <w:rFonts w:ascii="Calibri" w:hAnsi="Calibri" w:cs="Calibri"/>
                <w:b/>
                <w:bCs/>
              </w:rPr>
              <w:t>Take a holistic approach</w:t>
            </w:r>
            <w:r w:rsidRPr="001B15FB">
              <w:rPr>
                <w:rFonts w:ascii="Calibri" w:hAnsi="Calibri" w:cs="Calibri"/>
              </w:rPr>
              <w:t xml:space="preserve"> with 1,000+ fitness videos, </w:t>
            </w:r>
            <w:proofErr w:type="gramStart"/>
            <w:r w:rsidRPr="001B15FB">
              <w:rPr>
                <w:rFonts w:ascii="Calibri" w:hAnsi="Calibri" w:cs="Calibri"/>
              </w:rPr>
              <w:t>meditations</w:t>
            </w:r>
            <w:proofErr w:type="gramEnd"/>
            <w:r w:rsidRPr="001B15FB">
              <w:rPr>
                <w:rFonts w:ascii="Calibri" w:hAnsi="Calibri" w:cs="Calibri"/>
              </w:rPr>
              <w:t>, recipes and more!</w:t>
            </w:r>
          </w:p>
          <w:p w14:paraId="54FCF8E7" w14:textId="77777777" w:rsidR="001B15FB" w:rsidRDefault="001B15FB" w:rsidP="001B15FB">
            <w:pPr>
              <w:ind w:right="432"/>
              <w:rPr>
                <w:rFonts w:ascii="Calibri" w:hAnsi="Calibri" w:cs="Calibri"/>
              </w:rPr>
            </w:pPr>
          </w:p>
          <w:p w14:paraId="10FBE6C9" w14:textId="3738E0C8" w:rsidR="001B15FB" w:rsidRDefault="001B15FB" w:rsidP="001B15FB">
            <w:pPr>
              <w:ind w:right="432"/>
              <w:rPr>
                <w:rFonts w:ascii="Calibri" w:hAnsi="Calibri" w:cs="Calibri"/>
                <w:b/>
                <w:bCs/>
              </w:rPr>
            </w:pPr>
            <w:r w:rsidRPr="00EA69BD">
              <w:rPr>
                <w:rFonts w:ascii="Calibri" w:hAnsi="Calibri" w:cs="Calibri"/>
              </w:rPr>
              <w:t>Whether you’re looking to lose weight or maintain a healthy lifestyle,</w:t>
            </w:r>
            <w:r>
              <w:rPr>
                <w:rFonts w:ascii="Calibri" w:hAnsi="Calibri" w:cs="Calibri"/>
              </w:rPr>
              <w:t xml:space="preserve"> </w:t>
            </w:r>
            <w:r w:rsidRPr="00EA69BD">
              <w:rPr>
                <w:rFonts w:ascii="Calibri" w:hAnsi="Calibri" w:cs="Calibri"/>
              </w:rPr>
              <w:t>Noom helps you build habits that last.</w:t>
            </w:r>
            <w:r>
              <w:rPr>
                <w:rFonts w:ascii="Calibri" w:hAnsi="Calibri" w:cs="Calibri"/>
              </w:rPr>
              <w:t xml:space="preserve"> To get started, visit </w:t>
            </w:r>
            <w:hyperlink r:id="rId7" w:history="1">
              <w:r w:rsidRPr="00EA69BD">
                <w:rPr>
                  <w:rStyle w:val="Hyperlink"/>
                  <w:rFonts w:ascii="Calibri" w:hAnsi="Calibri" w:cs="Calibri"/>
                  <w:b/>
                  <w:bCs/>
                </w:rPr>
                <w:t>go.noom.com/</w:t>
              </w:r>
              <w:proofErr w:type="spellStart"/>
              <w:r w:rsidRPr="00EA69BD">
                <w:rPr>
                  <w:rStyle w:val="Hyperlink"/>
                  <w:rFonts w:ascii="Calibri" w:hAnsi="Calibri" w:cs="Calibri"/>
                  <w:b/>
                  <w:bCs/>
                </w:rPr>
                <w:t>toyodagosei</w:t>
              </w:r>
              <w:proofErr w:type="spellEnd"/>
            </w:hyperlink>
            <w:r w:rsidRPr="001B15FB">
              <w:rPr>
                <w:rFonts w:ascii="Calibri" w:hAnsi="Calibri" w:cs="Calibri"/>
              </w:rPr>
              <w:t>.</w:t>
            </w:r>
          </w:p>
          <w:p w14:paraId="74865043" w14:textId="77777777" w:rsidR="001B15FB" w:rsidRDefault="001B15FB" w:rsidP="001B15FB">
            <w:pPr>
              <w:ind w:right="432"/>
              <w:jc w:val="center"/>
              <w:rPr>
                <w:rFonts w:ascii="Calibri" w:hAnsi="Calibri" w:cs="Calibri"/>
              </w:rPr>
            </w:pPr>
          </w:p>
          <w:p w14:paraId="33BAC13E" w14:textId="1E94384C" w:rsidR="001B15FB" w:rsidRDefault="001B15FB" w:rsidP="001B15FB">
            <w:pPr>
              <w:ind w:right="432"/>
              <w:jc w:val="center"/>
              <w:rPr>
                <w:rFonts w:ascii="Calibri" w:hAnsi="Calibri" w:cs="Calibri"/>
              </w:rPr>
            </w:pPr>
            <w:r w:rsidRPr="00EA69BD">
              <w:rPr>
                <w:rFonts w:ascii="Calibri" w:hAnsi="Calibri" w:cs="Calibri"/>
                <w:noProof/>
              </w:rPr>
              <w:drawing>
                <wp:inline distT="0" distB="0" distL="0" distR="0" wp14:anchorId="37408E1B" wp14:editId="42987B20">
                  <wp:extent cx="1247775" cy="1093234"/>
                  <wp:effectExtent l="0" t="0" r="0" b="0"/>
                  <wp:docPr id="6044611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82798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367" cy="1094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6DAC6C" w14:textId="77777777" w:rsidR="001B15FB" w:rsidRDefault="001B15FB" w:rsidP="00FD7A05">
            <w:pPr>
              <w:spacing w:before="120"/>
              <w:rPr>
                <w:rFonts w:ascii="Calibri" w:hAnsi="Calibri" w:cs="Calibri"/>
                <w:b/>
                <w:bCs/>
                <w:color w:val="0060A9"/>
                <w:kern w:val="0"/>
                <w:sz w:val="28"/>
                <w:szCs w:val="28"/>
                <w14:ligatures w14:val="none"/>
              </w:rPr>
            </w:pPr>
          </w:p>
        </w:tc>
      </w:tr>
      <w:tr w:rsidR="00107AED" w14:paraId="5273CF7C" w14:textId="77777777" w:rsidTr="0089368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0060A9"/>
          </w:tcPr>
          <w:p w14:paraId="63DCBEF4" w14:textId="77777777" w:rsidR="00107AED" w:rsidRPr="00D97219" w:rsidRDefault="00107AED" w:rsidP="00107AE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D9721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Want More Details About Your TG Benefits? </w:t>
            </w:r>
          </w:p>
          <w:p w14:paraId="3491A500" w14:textId="3652B82F" w:rsidR="00107AED" w:rsidRPr="00107AED" w:rsidRDefault="00107AED" w:rsidP="00107AE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D97219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Be sure to visit our benefits website, </w:t>
            </w:r>
            <w:hyperlink r:id="rId9" w:history="1">
              <w:r w:rsidRPr="00D97219">
                <w:rPr>
                  <w:rStyle w:val="Hyperlink"/>
                  <w:rFonts w:ascii="Calibri" w:hAnsi="Calibri" w:cs="Calibri"/>
                  <w:b/>
                  <w:bCs/>
                  <w:color w:val="FFFFFF" w:themeColor="background1"/>
                </w:rPr>
                <w:t>tggroupbenefits.com</w:t>
              </w:r>
            </w:hyperlink>
            <w:r w:rsidRPr="00D97219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(password: TGNA; location: United States). </w:t>
            </w:r>
            <w:r w:rsidRPr="00D97219">
              <w:rPr>
                <w:rFonts w:ascii="Calibri" w:hAnsi="Calibri" w:cs="Calibri"/>
                <w:b/>
                <w:bCs/>
                <w:color w:val="FFFFFF" w:themeColor="background1"/>
              </w:rPr>
              <w:br/>
              <w:t xml:space="preserve">There, you’ll find helpful information about all your benefits. </w:t>
            </w:r>
          </w:p>
        </w:tc>
      </w:tr>
    </w:tbl>
    <w:p w14:paraId="0EC00C67" w14:textId="77777777" w:rsidR="00632DF5" w:rsidRDefault="00632DF5"/>
    <w:sectPr w:rsidR="00632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35DD"/>
    <w:multiLevelType w:val="hybridMultilevel"/>
    <w:tmpl w:val="4AB6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9454F"/>
    <w:multiLevelType w:val="hybridMultilevel"/>
    <w:tmpl w:val="674EB3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AF7586"/>
    <w:multiLevelType w:val="hybridMultilevel"/>
    <w:tmpl w:val="ACDC1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33F3F"/>
    <w:multiLevelType w:val="hybridMultilevel"/>
    <w:tmpl w:val="3B72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87B7E"/>
    <w:multiLevelType w:val="hybridMultilevel"/>
    <w:tmpl w:val="AE0A4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996548">
    <w:abstractNumId w:val="3"/>
  </w:num>
  <w:num w:numId="2" w16cid:durableId="1425371709">
    <w:abstractNumId w:val="4"/>
  </w:num>
  <w:num w:numId="3" w16cid:durableId="324403300">
    <w:abstractNumId w:val="1"/>
  </w:num>
  <w:num w:numId="4" w16cid:durableId="368145555">
    <w:abstractNumId w:val="0"/>
  </w:num>
  <w:num w:numId="5" w16cid:durableId="621883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7"/>
    <w:rsid w:val="00037F2E"/>
    <w:rsid w:val="00107AED"/>
    <w:rsid w:val="001B15FB"/>
    <w:rsid w:val="00223BC6"/>
    <w:rsid w:val="00466B73"/>
    <w:rsid w:val="00632DF5"/>
    <w:rsid w:val="0072381C"/>
    <w:rsid w:val="007F0296"/>
    <w:rsid w:val="0089368D"/>
    <w:rsid w:val="00950306"/>
    <w:rsid w:val="0097761C"/>
    <w:rsid w:val="009C48C5"/>
    <w:rsid w:val="009E4273"/>
    <w:rsid w:val="00A74D3F"/>
    <w:rsid w:val="00BD5DC6"/>
    <w:rsid w:val="00C607F7"/>
    <w:rsid w:val="00CA7580"/>
    <w:rsid w:val="00DE43EE"/>
    <w:rsid w:val="00E91783"/>
    <w:rsid w:val="00EA69BD"/>
    <w:rsid w:val="00EC4597"/>
    <w:rsid w:val="00F16D87"/>
    <w:rsid w:val="00FD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950B"/>
  <w15:chartTrackingRefBased/>
  <w15:docId w15:val="{29D5018B-204F-4EA3-BB8A-DFFE7C50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D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D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D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D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6D87"/>
    <w:rPr>
      <w:color w:val="467886" w:themeColor="hyperlink"/>
      <w:u w:val="single"/>
    </w:rPr>
  </w:style>
  <w:style w:type="paragraph" w:customStyle="1" w:styleId="Pa12">
    <w:name w:val="Pa12"/>
    <w:basedOn w:val="Normal"/>
    <w:next w:val="Normal"/>
    <w:uiPriority w:val="99"/>
    <w:rsid w:val="00107AED"/>
    <w:pPr>
      <w:autoSpaceDE w:val="0"/>
      <w:autoSpaceDN w:val="0"/>
      <w:adjustRightInd w:val="0"/>
      <w:spacing w:after="0" w:line="181" w:lineRule="atLeast"/>
    </w:pPr>
    <w:rPr>
      <w:rFonts w:ascii="Gotham Book" w:hAnsi="Gotham Book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8936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45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go.noom.com/toyodagos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yemed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ggroupbenefi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Cornell</dc:creator>
  <cp:keywords/>
  <dc:description/>
  <cp:lastModifiedBy>Schott Stacy</cp:lastModifiedBy>
  <cp:revision>2</cp:revision>
  <dcterms:created xsi:type="dcterms:W3CDTF">2026-03-20T21:26:00Z</dcterms:created>
  <dcterms:modified xsi:type="dcterms:W3CDTF">2026-03-20T21:26:00Z</dcterms:modified>
</cp:coreProperties>
</file>